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E6984" w14:textId="77777777" w:rsidR="00443DA5" w:rsidRPr="00F7492B" w:rsidRDefault="00443DA5" w:rsidP="00443DA5">
      <w:pPr>
        <w:rPr>
          <w:rFonts w:ascii="David" w:hAnsi="David" w:cs="David"/>
        </w:rPr>
      </w:pPr>
      <w:r w:rsidRPr="00F7492B">
        <w:rPr>
          <w:rFonts w:ascii="David" w:hAnsi="David" w:cs="David" w:hint="cs"/>
        </w:rPr>
        <w:softHyphen/>
      </w:r>
    </w:p>
    <w:p w14:paraId="5F62EAE8" w14:textId="77777777" w:rsidR="00443DA5" w:rsidRPr="00F7492B" w:rsidRDefault="00443DA5" w:rsidP="00443DA5">
      <w:pPr>
        <w:rPr>
          <w:rFonts w:ascii="David" w:hAnsi="David" w:cs="David"/>
        </w:rPr>
      </w:pPr>
    </w:p>
    <w:p w14:paraId="01C5A9E1" w14:textId="77777777" w:rsidR="00F7492B" w:rsidRPr="00625A13" w:rsidRDefault="00F7492B" w:rsidP="00F7492B">
      <w:pPr>
        <w:jc w:val="center"/>
        <w:rPr>
          <w:rFonts w:ascii="David" w:hAnsi="David" w:cs="David"/>
          <w:b/>
          <w:bCs/>
          <w:sz w:val="28"/>
          <w:szCs w:val="28"/>
        </w:rPr>
      </w:pPr>
      <w:r w:rsidRPr="00625A13">
        <w:rPr>
          <w:rFonts w:ascii="David" w:hAnsi="David" w:cs="David"/>
          <w:b/>
          <w:bCs/>
          <w:sz w:val="28"/>
          <w:szCs w:val="28"/>
        </w:rPr>
        <w:t>Ellucian Banner</w:t>
      </w:r>
    </w:p>
    <w:p w14:paraId="70DAAD28" w14:textId="624164D2" w:rsidR="00443DA5" w:rsidRPr="00625A13" w:rsidRDefault="00F7492B" w:rsidP="00F7492B">
      <w:pPr>
        <w:jc w:val="center"/>
        <w:rPr>
          <w:rFonts w:ascii="David" w:hAnsi="David" w:cs="David"/>
          <w:b/>
          <w:bCs/>
          <w:sz w:val="28"/>
          <w:szCs w:val="28"/>
        </w:rPr>
      </w:pPr>
      <w:r w:rsidRPr="00625A13">
        <w:rPr>
          <w:rFonts w:ascii="David" w:hAnsi="David" w:cs="David"/>
          <w:b/>
          <w:bCs/>
          <w:sz w:val="28"/>
          <w:szCs w:val="28"/>
        </w:rPr>
        <w:t>Account Termination Procedures</w:t>
      </w:r>
    </w:p>
    <w:p w14:paraId="15E3B7E4" w14:textId="77777777" w:rsidR="00F7492B" w:rsidRPr="00F7492B" w:rsidRDefault="00F7492B" w:rsidP="00443DA5">
      <w:pPr>
        <w:rPr>
          <w:rFonts w:ascii="David" w:hAnsi="David" w:cs="David"/>
        </w:rPr>
      </w:pPr>
    </w:p>
    <w:p w14:paraId="730A6C57" w14:textId="77777777" w:rsidR="00F7492B" w:rsidRDefault="00F7492B" w:rsidP="00E10F7C">
      <w:pPr>
        <w:pStyle w:val="ListParagraph"/>
        <w:numPr>
          <w:ilvl w:val="0"/>
          <w:numId w:val="4"/>
        </w:numPr>
        <w:rPr>
          <w:rFonts w:ascii="David" w:hAnsi="David" w:cs="David"/>
        </w:rPr>
      </w:pPr>
      <w:r w:rsidRPr="00F7492B">
        <w:rPr>
          <w:rFonts w:ascii="David" w:hAnsi="David" w:cs="David"/>
        </w:rPr>
        <w:t xml:space="preserve">Account terminations are typically initiated by staff in the Human Resources department as part of off-boarding procedures for departing employees. </w:t>
      </w:r>
      <w:r>
        <w:rPr>
          <w:rFonts w:ascii="David" w:hAnsi="David" w:cs="David"/>
        </w:rPr>
        <w:t>These requests</w:t>
      </w:r>
      <w:r w:rsidRPr="00F7492B">
        <w:rPr>
          <w:rFonts w:ascii="David" w:hAnsi="David" w:cs="David"/>
        </w:rPr>
        <w:t xml:space="preserve"> include both full-time and part-time employees who have previously been granted privileged access to Ellucian Banner. </w:t>
      </w:r>
    </w:p>
    <w:p w14:paraId="4827B8EF" w14:textId="1A380AFE" w:rsidR="00F7492B" w:rsidRDefault="00F7492B" w:rsidP="00E10F7C">
      <w:pPr>
        <w:pStyle w:val="ListParagraph"/>
        <w:numPr>
          <w:ilvl w:val="0"/>
          <w:numId w:val="4"/>
        </w:numPr>
        <w:rPr>
          <w:rFonts w:ascii="David" w:hAnsi="David" w:cs="David"/>
        </w:rPr>
      </w:pPr>
      <w:r w:rsidRPr="00F7492B">
        <w:rPr>
          <w:rFonts w:ascii="David" w:hAnsi="David" w:cs="David"/>
        </w:rPr>
        <w:t xml:space="preserve">HR staff members create a new </w:t>
      </w:r>
      <w:r w:rsidRPr="00F7492B">
        <w:rPr>
          <w:rFonts w:ascii="David" w:hAnsi="David" w:cs="David"/>
          <w:b/>
          <w:bCs/>
        </w:rPr>
        <w:t>Employee Account Management</w:t>
      </w:r>
      <w:r w:rsidRPr="00F7492B">
        <w:rPr>
          <w:rFonts w:ascii="David" w:hAnsi="David" w:cs="David"/>
        </w:rPr>
        <w:t xml:space="preserve"> (EAM) record. A blank EAM record is shown below and identifies the information that HR provides as part of a Cease Access request:</w:t>
      </w:r>
    </w:p>
    <w:p w14:paraId="470A0852" w14:textId="2E1A75D8" w:rsidR="00F7492B" w:rsidRDefault="00F7492B" w:rsidP="00F7492B">
      <w:pPr>
        <w:pStyle w:val="ListParagraph"/>
        <w:jc w:val="center"/>
        <w:rPr>
          <w:rFonts w:ascii="David" w:hAnsi="David" w:cs="David"/>
        </w:rPr>
      </w:pPr>
      <w:r w:rsidRPr="00F7492B">
        <w:rPr>
          <w:rFonts w:ascii="David" w:hAnsi="David" w:cs="David"/>
        </w:rPr>
        <w:br/>
      </w:r>
      <w:r w:rsidRPr="00F7492B">
        <w:rPr>
          <w:rFonts w:ascii="David" w:hAnsi="David" w:cs="David"/>
          <w:noProof/>
        </w:rPr>
        <w:drawing>
          <wp:inline distT="0" distB="0" distL="0" distR="0" wp14:anchorId="77D8157B" wp14:editId="5051A052">
            <wp:extent cx="5285845" cy="5405755"/>
            <wp:effectExtent l="38100" t="38100" r="86360" b="93345"/>
            <wp:docPr id="880300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300609" name="Picture 880300609"/>
                    <pic:cNvPicPr/>
                  </pic:nvPicPr>
                  <pic:blipFill>
                    <a:blip r:embed="rId7"/>
                    <a:stretch>
                      <a:fillRect/>
                    </a:stretch>
                  </pic:blipFill>
                  <pic:spPr>
                    <a:xfrm>
                      <a:off x="0" y="0"/>
                      <a:ext cx="5337945" cy="5459037"/>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528460DD" w14:textId="2113C3F5" w:rsidR="00687F80" w:rsidRPr="00F7492B" w:rsidRDefault="00687F80" w:rsidP="00F7492B">
      <w:pPr>
        <w:pStyle w:val="ListParagraph"/>
        <w:jc w:val="center"/>
        <w:rPr>
          <w:rFonts w:ascii="David" w:hAnsi="David" w:cs="David"/>
        </w:rPr>
      </w:pPr>
    </w:p>
    <w:p w14:paraId="1C11E132" w14:textId="77777777" w:rsidR="00687F80" w:rsidRDefault="00687F80" w:rsidP="00687F80">
      <w:pPr>
        <w:pStyle w:val="ListParagraph"/>
        <w:numPr>
          <w:ilvl w:val="0"/>
          <w:numId w:val="4"/>
        </w:numPr>
        <w:rPr>
          <w:rFonts w:ascii="David" w:hAnsi="David" w:cs="David"/>
        </w:rPr>
      </w:pPr>
      <w:r w:rsidRPr="00687F80">
        <w:rPr>
          <w:rFonts w:ascii="David" w:hAnsi="David" w:cs="David"/>
        </w:rPr>
        <w:t xml:space="preserve">Supervisors of </w:t>
      </w:r>
      <w:r w:rsidRPr="00687F80">
        <w:rPr>
          <w:rFonts w:ascii="David" w:hAnsi="David" w:cs="David"/>
          <w:b/>
          <w:bCs/>
        </w:rPr>
        <w:t>work-study</w:t>
      </w:r>
      <w:r w:rsidRPr="00687F80">
        <w:rPr>
          <w:rFonts w:ascii="David" w:hAnsi="David" w:cs="David"/>
        </w:rPr>
        <w:t xml:space="preserve"> and </w:t>
      </w:r>
      <w:r w:rsidRPr="00687F80">
        <w:rPr>
          <w:rFonts w:ascii="David" w:hAnsi="David" w:cs="David"/>
          <w:b/>
          <w:bCs/>
        </w:rPr>
        <w:t>temporary employees</w:t>
      </w:r>
      <w:r w:rsidRPr="00687F80">
        <w:rPr>
          <w:rFonts w:ascii="David" w:hAnsi="David" w:cs="David"/>
        </w:rPr>
        <w:t xml:space="preserve"> are responsible for notifying HR or IT staff members when an employee is no longer working. This notification </w:t>
      </w:r>
      <w:r>
        <w:rPr>
          <w:rFonts w:ascii="David" w:hAnsi="David" w:cs="David"/>
        </w:rPr>
        <w:t xml:space="preserve">ensures that </w:t>
      </w:r>
      <w:r w:rsidRPr="00687F80">
        <w:rPr>
          <w:rFonts w:ascii="David" w:hAnsi="David" w:cs="David"/>
        </w:rPr>
        <w:t>off-boarding procedures</w:t>
      </w:r>
      <w:r>
        <w:rPr>
          <w:rFonts w:ascii="David" w:hAnsi="David" w:cs="David"/>
        </w:rPr>
        <w:t xml:space="preserve"> are initiated to rev</w:t>
      </w:r>
      <w:r w:rsidRPr="00687F80">
        <w:rPr>
          <w:rFonts w:ascii="David" w:hAnsi="David" w:cs="David"/>
        </w:rPr>
        <w:t xml:space="preserve">oke </w:t>
      </w:r>
      <w:r>
        <w:rPr>
          <w:rFonts w:ascii="David" w:hAnsi="David" w:cs="David"/>
        </w:rPr>
        <w:t xml:space="preserve">privileged </w:t>
      </w:r>
      <w:r w:rsidRPr="00687F80">
        <w:rPr>
          <w:rFonts w:ascii="David" w:hAnsi="David" w:cs="David"/>
        </w:rPr>
        <w:t>access</w:t>
      </w:r>
      <w:r>
        <w:rPr>
          <w:rFonts w:ascii="David" w:hAnsi="David" w:cs="David"/>
        </w:rPr>
        <w:t xml:space="preserve"> and recover any equipment that was issued</w:t>
      </w:r>
      <w:r w:rsidRPr="00687F80">
        <w:rPr>
          <w:rFonts w:ascii="David" w:hAnsi="David" w:cs="David"/>
        </w:rPr>
        <w:t>.</w:t>
      </w:r>
      <w:r>
        <w:rPr>
          <w:rFonts w:ascii="David" w:hAnsi="David" w:cs="David"/>
        </w:rPr>
        <w:t xml:space="preserve"> </w:t>
      </w:r>
    </w:p>
    <w:p w14:paraId="24590698" w14:textId="72863B05" w:rsidR="00F7492B" w:rsidRDefault="00687F80" w:rsidP="00687F80">
      <w:pPr>
        <w:pStyle w:val="ListParagraph"/>
        <w:numPr>
          <w:ilvl w:val="0"/>
          <w:numId w:val="4"/>
        </w:numPr>
        <w:rPr>
          <w:rFonts w:ascii="David" w:hAnsi="David" w:cs="David"/>
        </w:rPr>
      </w:pPr>
      <w:r>
        <w:rPr>
          <w:rFonts w:ascii="David" w:hAnsi="David" w:cs="David"/>
        </w:rPr>
        <w:t>This notice should be provided at least 7 days before the last day of employment.</w:t>
      </w:r>
    </w:p>
    <w:p w14:paraId="34C5B0CC" w14:textId="6393C40E" w:rsidR="00687F80" w:rsidRDefault="00687F80" w:rsidP="00687F80">
      <w:pPr>
        <w:pStyle w:val="ListParagraph"/>
        <w:numPr>
          <w:ilvl w:val="0"/>
          <w:numId w:val="4"/>
        </w:numPr>
        <w:rPr>
          <w:rFonts w:ascii="David" w:hAnsi="David" w:cs="David"/>
        </w:rPr>
      </w:pPr>
      <w:r>
        <w:rPr>
          <w:rFonts w:ascii="David" w:hAnsi="David" w:cs="David"/>
        </w:rPr>
        <w:t xml:space="preserve">IT staff members who support Ellucian Banner </w:t>
      </w:r>
      <w:r w:rsidR="00303249">
        <w:rPr>
          <w:rFonts w:ascii="David" w:hAnsi="David" w:cs="David"/>
        </w:rPr>
        <w:t xml:space="preserve">generate a report twice a year that enables supervisors of </w:t>
      </w:r>
      <w:r w:rsidR="00303249" w:rsidRPr="00303249">
        <w:rPr>
          <w:rFonts w:ascii="David" w:hAnsi="David" w:cs="David"/>
          <w:b/>
          <w:bCs/>
        </w:rPr>
        <w:t>adjunct faculty</w:t>
      </w:r>
      <w:r w:rsidR="00303249">
        <w:rPr>
          <w:rFonts w:ascii="David" w:hAnsi="David" w:cs="David"/>
        </w:rPr>
        <w:t xml:space="preserve"> and </w:t>
      </w:r>
      <w:r w:rsidR="00303249" w:rsidRPr="00303249">
        <w:rPr>
          <w:rFonts w:ascii="David" w:hAnsi="David" w:cs="David"/>
          <w:b/>
          <w:bCs/>
        </w:rPr>
        <w:t>advisors</w:t>
      </w:r>
      <w:r w:rsidR="00303249">
        <w:rPr>
          <w:rFonts w:ascii="David" w:hAnsi="David" w:cs="David"/>
        </w:rPr>
        <w:t xml:space="preserve"> to review access privileges that have been granted. Feedback from this report identifies any accounts that are no longer needed and is sent to </w:t>
      </w:r>
      <w:r w:rsidR="00B6330B">
        <w:rPr>
          <w:rFonts w:ascii="David" w:hAnsi="David" w:cs="David"/>
        </w:rPr>
        <w:t xml:space="preserve">the </w:t>
      </w:r>
      <w:r w:rsidR="00303249">
        <w:rPr>
          <w:rFonts w:ascii="David" w:hAnsi="David" w:cs="David"/>
        </w:rPr>
        <w:t>IT staff so that privileges may be revoked.</w:t>
      </w:r>
    </w:p>
    <w:p w14:paraId="2B4B0B7D" w14:textId="303F337C" w:rsidR="00303249" w:rsidRDefault="00616444" w:rsidP="00687F80">
      <w:pPr>
        <w:pStyle w:val="ListParagraph"/>
        <w:numPr>
          <w:ilvl w:val="0"/>
          <w:numId w:val="4"/>
        </w:numPr>
        <w:rPr>
          <w:rFonts w:ascii="David" w:hAnsi="David" w:cs="David"/>
        </w:rPr>
      </w:pPr>
      <w:r>
        <w:rPr>
          <w:rFonts w:ascii="David" w:hAnsi="David" w:cs="David"/>
        </w:rPr>
        <w:t>IT staff revoke access privileges by expiring and locking accounts, as well as inactivating the New River email address on SPAIDEN, marking SIAINST to denote the employee is no longer active, and disabling access on GOATPAD.</w:t>
      </w:r>
    </w:p>
    <w:p w14:paraId="5379D2C1" w14:textId="10A584C4" w:rsidR="00687F80" w:rsidRDefault="00616444" w:rsidP="00687F80">
      <w:pPr>
        <w:pStyle w:val="ListParagraph"/>
        <w:numPr>
          <w:ilvl w:val="0"/>
          <w:numId w:val="4"/>
        </w:numPr>
        <w:rPr>
          <w:rFonts w:ascii="David" w:hAnsi="David" w:cs="David"/>
        </w:rPr>
      </w:pPr>
      <w:r>
        <w:rPr>
          <w:rFonts w:ascii="David" w:hAnsi="David" w:cs="David"/>
        </w:rPr>
        <w:t>Accounts are never deleted in Ellucian Banner; instead, they are maintained in an expired and locked status. This enables a returning employee to regain former privileges when needed</w:t>
      </w:r>
      <w:r w:rsidR="00B6330B">
        <w:rPr>
          <w:rFonts w:ascii="David" w:hAnsi="David" w:cs="David"/>
        </w:rPr>
        <w:t xml:space="preserve"> while </w:t>
      </w:r>
      <w:r>
        <w:rPr>
          <w:rFonts w:ascii="David" w:hAnsi="David" w:cs="David"/>
        </w:rPr>
        <w:t>provi</w:t>
      </w:r>
      <w:r w:rsidR="00B6330B">
        <w:rPr>
          <w:rFonts w:ascii="David" w:hAnsi="David" w:cs="David"/>
        </w:rPr>
        <w:t>ding</w:t>
      </w:r>
      <w:r>
        <w:rPr>
          <w:rFonts w:ascii="David" w:hAnsi="David" w:cs="David"/>
        </w:rPr>
        <w:t xml:space="preserve"> audit records for use as needed.</w:t>
      </w:r>
    </w:p>
    <w:p w14:paraId="3C6CD789" w14:textId="2E637D88" w:rsidR="00616444" w:rsidRPr="00687F80" w:rsidRDefault="00616444" w:rsidP="00687F80">
      <w:pPr>
        <w:pStyle w:val="ListParagraph"/>
        <w:numPr>
          <w:ilvl w:val="0"/>
          <w:numId w:val="4"/>
        </w:numPr>
        <w:rPr>
          <w:rFonts w:ascii="David" w:hAnsi="David" w:cs="David"/>
        </w:rPr>
      </w:pPr>
      <w:r>
        <w:rPr>
          <w:rFonts w:ascii="David" w:hAnsi="David" w:cs="David"/>
        </w:rPr>
        <w:t>When IT staff complete these steps, they send a copy of the completed EAM record to key personnel as both a notification and a detailed summary of the changes made.</w:t>
      </w:r>
    </w:p>
    <w:p w14:paraId="58CFF4DD" w14:textId="77777777" w:rsidR="00687F80" w:rsidRPr="00625A13" w:rsidRDefault="00687F80" w:rsidP="00625A13">
      <w:pPr>
        <w:rPr>
          <w:rFonts w:ascii="David" w:hAnsi="David" w:cs="David"/>
        </w:rPr>
      </w:pPr>
    </w:p>
    <w:sectPr w:rsidR="00687F80" w:rsidRPr="00625A13" w:rsidSect="007810CE">
      <w:footerReference w:type="default" r:id="rId8"/>
      <w:headerReference w:type="first" r:id="rId9"/>
      <w:footerReference w:type="first" r:id="rId10"/>
      <w:pgSz w:w="12240" w:h="15840"/>
      <w:pgMar w:top="720" w:right="720" w:bottom="720" w:left="720" w:header="720" w:footer="9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063EA" w14:textId="77777777" w:rsidR="00546426" w:rsidRDefault="00546426">
      <w:r>
        <w:separator/>
      </w:r>
    </w:p>
  </w:endnote>
  <w:endnote w:type="continuationSeparator" w:id="0">
    <w:p w14:paraId="323A5E1C" w14:textId="77777777" w:rsidR="00546426" w:rsidRDefault="0054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auto"/>
    <w:pitch w:val="variable"/>
    <w:sig w:usb0="00000003" w:usb1="00000000" w:usb2="00000000" w:usb3="00000000" w:csb0="00000001" w:csb1="00000000"/>
  </w:font>
  <w:font w:name="AGaramondPro-Regular">
    <w:altName w:val="Adobe Garamond Pro"/>
    <w:panose1 w:val="02020502060506020403"/>
    <w:charset w:val="4D"/>
    <w:family w:val="auto"/>
    <w:notTrueType/>
    <w:pitch w:val="default"/>
    <w:sig w:usb0="00000003" w:usb1="00000000" w:usb2="00000000" w:usb3="00000000" w:csb0="00000001" w:csb1="00000000"/>
  </w:font>
  <w:font w:name="MinionPro-Regular">
    <w:panose1 w:val="02040503050201020203"/>
    <w:charset w:val="00"/>
    <w:family w:val="auto"/>
    <w:pitch w:val="variable"/>
    <w:sig w:usb0="60000287" w:usb1="00000001" w:usb2="00000000" w:usb3="00000000" w:csb0="0000019F" w:csb1="00000000"/>
  </w:font>
  <w:font w:name="David">
    <w:panose1 w:val="020E05020604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0B16A" w14:textId="642B346A" w:rsidR="00616444" w:rsidRPr="00616444" w:rsidRDefault="00616444" w:rsidP="00B6330B">
    <w:pPr>
      <w:pStyle w:val="Footer"/>
      <w:tabs>
        <w:tab w:val="clear" w:pos="4320"/>
        <w:tab w:val="left" w:pos="4860"/>
        <w:tab w:val="left" w:pos="7380"/>
      </w:tabs>
      <w:rPr>
        <w:rFonts w:ascii="David" w:hAnsi="David" w:cs="David" w:hint="cs"/>
        <w:sz w:val="21"/>
        <w:szCs w:val="21"/>
      </w:rPr>
    </w:pPr>
    <w:r w:rsidRPr="00616444">
      <w:rPr>
        <w:rFonts w:ascii="David" w:hAnsi="David" w:cs="David" w:hint="cs"/>
        <w:sz w:val="21"/>
        <w:szCs w:val="21"/>
      </w:rPr>
      <w:fldChar w:fldCharType="begin"/>
    </w:r>
    <w:r w:rsidRPr="00616444">
      <w:rPr>
        <w:rFonts w:ascii="David" w:hAnsi="David" w:cs="David" w:hint="cs"/>
        <w:sz w:val="21"/>
        <w:szCs w:val="21"/>
      </w:rPr>
      <w:instrText xml:space="preserve"> FILENAME </w:instrText>
    </w:r>
    <w:r w:rsidRPr="00616444">
      <w:rPr>
        <w:rFonts w:ascii="David" w:hAnsi="David" w:cs="David" w:hint="cs"/>
        <w:sz w:val="21"/>
        <w:szCs w:val="21"/>
      </w:rPr>
      <w:fldChar w:fldCharType="separate"/>
    </w:r>
    <w:r w:rsidRPr="00616444">
      <w:rPr>
        <w:rFonts w:ascii="David" w:hAnsi="David" w:cs="David" w:hint="cs"/>
        <w:noProof/>
        <w:sz w:val="21"/>
        <w:szCs w:val="21"/>
      </w:rPr>
      <w:t>Banner-Account-Termination-Procedures.docx</w:t>
    </w:r>
    <w:r w:rsidRPr="00616444">
      <w:rPr>
        <w:rFonts w:ascii="David" w:hAnsi="David" w:cs="David" w:hint="cs"/>
        <w:sz w:val="21"/>
        <w:szCs w:val="21"/>
      </w:rPr>
      <w:fldChar w:fldCharType="end"/>
    </w:r>
    <w:r w:rsidR="00B6330B">
      <w:rPr>
        <w:rFonts w:ascii="David" w:hAnsi="David" w:cs="David"/>
        <w:sz w:val="21"/>
        <w:szCs w:val="21"/>
      </w:rPr>
      <w:tab/>
    </w:r>
    <w:r w:rsidRPr="00616444">
      <w:rPr>
        <w:rFonts w:ascii="Times New Roman" w:hAnsi="Times New Roman"/>
        <w:sz w:val="21"/>
        <w:szCs w:val="21"/>
      </w:rPr>
      <w:t xml:space="preserve">Page </w:t>
    </w:r>
    <w:r w:rsidRPr="00616444">
      <w:rPr>
        <w:rFonts w:ascii="Times New Roman" w:hAnsi="Times New Roman"/>
        <w:sz w:val="21"/>
        <w:szCs w:val="21"/>
      </w:rPr>
      <w:fldChar w:fldCharType="begin"/>
    </w:r>
    <w:r w:rsidRPr="00616444">
      <w:rPr>
        <w:rFonts w:ascii="Times New Roman" w:hAnsi="Times New Roman"/>
        <w:sz w:val="21"/>
        <w:szCs w:val="21"/>
      </w:rPr>
      <w:instrText xml:space="preserve"> PAGE </w:instrText>
    </w:r>
    <w:r>
      <w:rPr>
        <w:rFonts w:ascii="Times New Roman" w:hAnsi="Times New Roman"/>
        <w:sz w:val="21"/>
        <w:szCs w:val="21"/>
      </w:rPr>
      <w:fldChar w:fldCharType="separate"/>
    </w:r>
    <w:r>
      <w:rPr>
        <w:rFonts w:ascii="Times New Roman" w:hAnsi="Times New Roman"/>
        <w:noProof/>
        <w:sz w:val="21"/>
        <w:szCs w:val="21"/>
      </w:rPr>
      <w:t>2</w:t>
    </w:r>
    <w:r w:rsidRPr="00616444">
      <w:rPr>
        <w:rFonts w:ascii="Times New Roman" w:hAnsi="Times New Roman"/>
        <w:sz w:val="21"/>
        <w:szCs w:val="21"/>
      </w:rPr>
      <w:fldChar w:fldCharType="end"/>
    </w:r>
    <w:r w:rsidRPr="00616444">
      <w:rPr>
        <w:rFonts w:ascii="Times New Roman" w:hAnsi="Times New Roman"/>
        <w:sz w:val="21"/>
        <w:szCs w:val="21"/>
      </w:rPr>
      <w:t xml:space="preserve"> of </w:t>
    </w:r>
    <w:r w:rsidRPr="00616444">
      <w:rPr>
        <w:rFonts w:ascii="Times New Roman" w:hAnsi="Times New Roman"/>
        <w:sz w:val="21"/>
        <w:szCs w:val="21"/>
      </w:rPr>
      <w:fldChar w:fldCharType="begin"/>
    </w:r>
    <w:r w:rsidRPr="00616444">
      <w:rPr>
        <w:rFonts w:ascii="Times New Roman" w:hAnsi="Times New Roman"/>
        <w:sz w:val="21"/>
        <w:szCs w:val="21"/>
      </w:rPr>
      <w:instrText xml:space="preserve"> NUMPAGES </w:instrText>
    </w:r>
    <w:r>
      <w:rPr>
        <w:rFonts w:ascii="Times New Roman" w:hAnsi="Times New Roman"/>
        <w:sz w:val="21"/>
        <w:szCs w:val="21"/>
      </w:rPr>
      <w:fldChar w:fldCharType="separate"/>
    </w:r>
    <w:r>
      <w:rPr>
        <w:rFonts w:ascii="Times New Roman" w:hAnsi="Times New Roman"/>
        <w:noProof/>
        <w:sz w:val="21"/>
        <w:szCs w:val="21"/>
      </w:rPr>
      <w:t>2</w:t>
    </w:r>
    <w:r w:rsidRPr="00616444">
      <w:rPr>
        <w:rFonts w:ascii="Times New Roman" w:hAnsi="Times New Roman"/>
        <w:sz w:val="21"/>
        <w:szCs w:val="21"/>
      </w:rPr>
      <w:fldChar w:fldCharType="end"/>
    </w:r>
    <w:r w:rsidR="00B6330B">
      <w:rPr>
        <w:rFonts w:ascii="David" w:hAnsi="David" w:cs="David"/>
        <w:sz w:val="21"/>
        <w:szCs w:val="21"/>
      </w:rPr>
      <w:tab/>
    </w:r>
    <w:r w:rsidRPr="00616444">
      <w:rPr>
        <w:rFonts w:ascii="David" w:hAnsi="David" w:cs="David" w:hint="cs"/>
        <w:sz w:val="21"/>
        <w:szCs w:val="21"/>
      </w:rPr>
      <w:t xml:space="preserve">Last Updated: </w:t>
    </w:r>
    <w:r w:rsidRPr="00616444">
      <w:rPr>
        <w:rFonts w:ascii="David" w:hAnsi="David" w:cs="David" w:hint="cs"/>
        <w:sz w:val="21"/>
        <w:szCs w:val="21"/>
      </w:rPr>
      <w:fldChar w:fldCharType="begin"/>
    </w:r>
    <w:r w:rsidRPr="00616444">
      <w:rPr>
        <w:rFonts w:ascii="David" w:hAnsi="David" w:cs="David" w:hint="cs"/>
        <w:sz w:val="21"/>
        <w:szCs w:val="21"/>
      </w:rPr>
      <w:instrText xml:space="preserve"> DATE \@ "MMMM d, yyyy" </w:instrText>
    </w:r>
    <w:r w:rsidRPr="00616444">
      <w:rPr>
        <w:rFonts w:ascii="David" w:hAnsi="David" w:cs="David" w:hint="cs"/>
        <w:sz w:val="21"/>
        <w:szCs w:val="21"/>
      </w:rPr>
      <w:fldChar w:fldCharType="separate"/>
    </w:r>
    <w:r w:rsidRPr="00616444">
      <w:rPr>
        <w:rFonts w:ascii="David" w:hAnsi="David" w:cs="David" w:hint="cs"/>
        <w:noProof/>
        <w:sz w:val="21"/>
        <w:szCs w:val="21"/>
      </w:rPr>
      <w:t>July 24, 2025</w:t>
    </w:r>
    <w:r w:rsidRPr="00616444">
      <w:rPr>
        <w:rFonts w:ascii="David" w:hAnsi="David" w:cs="David" w:hint="c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7442F" w14:textId="77777777" w:rsidR="008B23A9" w:rsidRDefault="00DE7059" w:rsidP="00DE7059">
    <w:pPr>
      <w:pStyle w:val="Footer"/>
      <w:ind w:left="-360"/>
      <w:jc w:val="center"/>
    </w:pPr>
    <w:r>
      <w:rPr>
        <w:noProof/>
      </w:rPr>
      <w:drawing>
        <wp:anchor distT="0" distB="0" distL="114300" distR="114300" simplePos="0" relativeHeight="251659264" behindDoc="0" locked="0" layoutInCell="1" allowOverlap="1" wp14:anchorId="1173D597" wp14:editId="23D5B808">
          <wp:simplePos x="0" y="0"/>
          <wp:positionH relativeFrom="margin">
            <wp:posOffset>-124460</wp:posOffset>
          </wp:positionH>
          <wp:positionV relativeFrom="margin">
            <wp:posOffset>7299960</wp:posOffset>
          </wp:positionV>
          <wp:extent cx="7109460" cy="834390"/>
          <wp:effectExtent l="0" t="0" r="254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srcRect t="-6209" b="14096"/>
                  <a:stretch/>
                </pic:blipFill>
                <pic:spPr bwMode="auto">
                  <a:xfrm>
                    <a:off x="0" y="0"/>
                    <a:ext cx="7109460" cy="8343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FA15C" w14:textId="77777777" w:rsidR="00546426" w:rsidRDefault="00546426">
      <w:r>
        <w:separator/>
      </w:r>
    </w:p>
  </w:footnote>
  <w:footnote w:type="continuationSeparator" w:id="0">
    <w:p w14:paraId="23CD3272" w14:textId="77777777" w:rsidR="00546426" w:rsidRDefault="0054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D29E6" w14:textId="77777777" w:rsidR="00253C7B" w:rsidRDefault="00DE7059" w:rsidP="00DE7059">
    <w:pPr>
      <w:pStyle w:val="Header"/>
      <w:ind w:left="-450"/>
    </w:pPr>
    <w:r>
      <w:rPr>
        <w:noProof/>
      </w:rPr>
      <w:drawing>
        <wp:anchor distT="0" distB="0" distL="114300" distR="114300" simplePos="0" relativeHeight="251658240" behindDoc="0" locked="0" layoutInCell="1" allowOverlap="1" wp14:anchorId="1413B13E" wp14:editId="52834827">
          <wp:simplePos x="0" y="0"/>
          <wp:positionH relativeFrom="margin">
            <wp:posOffset>1085850</wp:posOffset>
          </wp:positionH>
          <wp:positionV relativeFrom="margin">
            <wp:posOffset>-1367155</wp:posOffset>
          </wp:positionV>
          <wp:extent cx="4781550" cy="12871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r-letterhead.png"/>
                  <pic:cNvPicPr/>
                </pic:nvPicPr>
                <pic:blipFill>
                  <a:blip r:embed="rId1">
                    <a:extLst>
                      <a:ext uri="{28A0092B-C50C-407E-A947-70E740481C1C}">
                        <a14:useLocalDpi xmlns:a14="http://schemas.microsoft.com/office/drawing/2010/main" val="0"/>
                      </a:ext>
                    </a:extLst>
                  </a:blip>
                  <a:stretch>
                    <a:fillRect/>
                  </a:stretch>
                </pic:blipFill>
                <pic:spPr>
                  <a:xfrm>
                    <a:off x="0" y="0"/>
                    <a:ext cx="4781550" cy="1287145"/>
                  </a:xfrm>
                  <a:prstGeom prst="rect">
                    <a:avLst/>
                  </a:prstGeom>
                </pic:spPr>
              </pic:pic>
            </a:graphicData>
          </a:graphic>
          <wp14:sizeRelH relativeFrom="margin">
            <wp14:pctWidth>0</wp14:pctWidth>
          </wp14:sizeRelH>
          <wp14:sizeRelV relativeFrom="margin">
            <wp14:pctHeight>0</wp14:pctHeight>
          </wp14:sizeRelV>
        </wp:anchor>
      </w:drawing>
    </w:r>
  </w:p>
  <w:p w14:paraId="7FBD564F" w14:textId="77777777" w:rsidR="00253C7B" w:rsidRDefault="00253C7B">
    <w:pPr>
      <w:pStyle w:val="Header"/>
    </w:pPr>
  </w:p>
  <w:p w14:paraId="1DA51B59" w14:textId="77777777" w:rsidR="00253C7B" w:rsidRDefault="00253C7B">
    <w:pPr>
      <w:pStyle w:val="Header"/>
    </w:pPr>
  </w:p>
  <w:p w14:paraId="6216E88A" w14:textId="77777777" w:rsidR="00253C7B" w:rsidRDefault="00253C7B">
    <w:pPr>
      <w:pStyle w:val="Header"/>
    </w:pPr>
  </w:p>
  <w:p w14:paraId="23E3F3B7" w14:textId="77777777" w:rsidR="00253C7B" w:rsidRDefault="00253C7B">
    <w:pPr>
      <w:pStyle w:val="Header"/>
    </w:pPr>
  </w:p>
  <w:p w14:paraId="7B097770" w14:textId="77777777" w:rsidR="00443DA5" w:rsidRDefault="00443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CEA8A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9E7079"/>
    <w:multiLevelType w:val="hybridMultilevel"/>
    <w:tmpl w:val="5FAEF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17317"/>
    <w:multiLevelType w:val="hybridMultilevel"/>
    <w:tmpl w:val="EEFE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6E2BED"/>
    <w:multiLevelType w:val="hybridMultilevel"/>
    <w:tmpl w:val="9D86B114"/>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4797401">
    <w:abstractNumId w:val="2"/>
  </w:num>
  <w:num w:numId="2" w16cid:durableId="1227952775">
    <w:abstractNumId w:val="0"/>
  </w:num>
  <w:num w:numId="3" w16cid:durableId="373234129">
    <w:abstractNumId w:val="1"/>
  </w:num>
  <w:num w:numId="4" w16cid:durableId="1746686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attachedTemplate r:id="rId1"/>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92B"/>
    <w:rsid w:val="00005E78"/>
    <w:rsid w:val="000110B0"/>
    <w:rsid w:val="001B683D"/>
    <w:rsid w:val="001E2B0C"/>
    <w:rsid w:val="00215A34"/>
    <w:rsid w:val="002505F9"/>
    <w:rsid w:val="00253C7B"/>
    <w:rsid w:val="002649BF"/>
    <w:rsid w:val="00300DCE"/>
    <w:rsid w:val="00303249"/>
    <w:rsid w:val="00365124"/>
    <w:rsid w:val="00443DA5"/>
    <w:rsid w:val="004C139A"/>
    <w:rsid w:val="004F6617"/>
    <w:rsid w:val="00546426"/>
    <w:rsid w:val="005812B1"/>
    <w:rsid w:val="00586CFA"/>
    <w:rsid w:val="00616444"/>
    <w:rsid w:val="00625A13"/>
    <w:rsid w:val="00632A97"/>
    <w:rsid w:val="00661CAB"/>
    <w:rsid w:val="00687F80"/>
    <w:rsid w:val="00720A9F"/>
    <w:rsid w:val="007810CE"/>
    <w:rsid w:val="00820060"/>
    <w:rsid w:val="008B23A9"/>
    <w:rsid w:val="0090658B"/>
    <w:rsid w:val="00A82E34"/>
    <w:rsid w:val="00B25FE0"/>
    <w:rsid w:val="00B579E2"/>
    <w:rsid w:val="00B6330B"/>
    <w:rsid w:val="00BF1F1B"/>
    <w:rsid w:val="00C51FEA"/>
    <w:rsid w:val="00DE7059"/>
    <w:rsid w:val="00E10F7C"/>
    <w:rsid w:val="00EA3EDD"/>
    <w:rsid w:val="00F7059A"/>
    <w:rsid w:val="00F7492B"/>
    <w:rsid w:val="00FF5FE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4D191AD"/>
  <w15:docId w15:val="{960A6E48-5EA0-D74C-B100-42441ECA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C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6A1E"/>
    <w:rPr>
      <w:rFonts w:ascii="Lucida Grande" w:hAnsi="Lucida Grande"/>
      <w:sz w:val="18"/>
      <w:szCs w:val="18"/>
    </w:rPr>
  </w:style>
  <w:style w:type="paragraph" w:styleId="Header">
    <w:name w:val="header"/>
    <w:basedOn w:val="Normal"/>
    <w:link w:val="HeaderChar"/>
    <w:uiPriority w:val="99"/>
    <w:unhideWhenUsed/>
    <w:rsid w:val="00DE4CF5"/>
    <w:pPr>
      <w:tabs>
        <w:tab w:val="center" w:pos="4320"/>
        <w:tab w:val="right" w:pos="8640"/>
      </w:tabs>
    </w:pPr>
  </w:style>
  <w:style w:type="character" w:customStyle="1" w:styleId="HeaderChar">
    <w:name w:val="Header Char"/>
    <w:link w:val="Header"/>
    <w:uiPriority w:val="99"/>
    <w:rsid w:val="00DE4CF5"/>
    <w:rPr>
      <w:sz w:val="24"/>
      <w:szCs w:val="24"/>
    </w:rPr>
  </w:style>
  <w:style w:type="paragraph" w:styleId="Footer">
    <w:name w:val="footer"/>
    <w:basedOn w:val="Normal"/>
    <w:link w:val="FooterChar"/>
    <w:uiPriority w:val="99"/>
    <w:unhideWhenUsed/>
    <w:rsid w:val="00DE4CF5"/>
    <w:pPr>
      <w:tabs>
        <w:tab w:val="center" w:pos="4320"/>
        <w:tab w:val="right" w:pos="8640"/>
      </w:tabs>
    </w:pPr>
  </w:style>
  <w:style w:type="character" w:customStyle="1" w:styleId="FooterChar">
    <w:name w:val="Footer Char"/>
    <w:link w:val="Footer"/>
    <w:uiPriority w:val="99"/>
    <w:rsid w:val="00DE4CF5"/>
    <w:rPr>
      <w:sz w:val="24"/>
      <w:szCs w:val="24"/>
    </w:rPr>
  </w:style>
  <w:style w:type="paragraph" w:customStyle="1" w:styleId="WVLBodyCopy-Story">
    <w:name w:val="WVL Body Copy - Story"/>
    <w:basedOn w:val="Normal"/>
    <w:uiPriority w:val="99"/>
    <w:rsid w:val="00DE4CF5"/>
    <w:pPr>
      <w:widowControl w:val="0"/>
      <w:autoSpaceDE w:val="0"/>
      <w:autoSpaceDN w:val="0"/>
      <w:adjustRightInd w:val="0"/>
      <w:spacing w:line="260" w:lineRule="atLeast"/>
      <w:ind w:firstLine="240"/>
      <w:jc w:val="both"/>
      <w:textAlignment w:val="center"/>
    </w:pPr>
    <w:rPr>
      <w:rFonts w:ascii="AGaramondPro-Regular" w:hAnsi="AGaramondPro-Regular" w:cs="AGaramondPro-Regular"/>
      <w:color w:val="000000"/>
      <w:sz w:val="22"/>
      <w:szCs w:val="22"/>
    </w:rPr>
  </w:style>
  <w:style w:type="paragraph" w:customStyle="1" w:styleId="BasicParagraph">
    <w:name w:val="[Basic Paragraph]"/>
    <w:basedOn w:val="Normal"/>
    <w:uiPriority w:val="99"/>
    <w:rsid w:val="0060515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lorfulList-Accent11">
    <w:name w:val="Colorful List - Accent 11"/>
    <w:basedOn w:val="Normal"/>
    <w:uiPriority w:val="34"/>
    <w:qFormat/>
    <w:rsid w:val="00694D99"/>
    <w:pPr>
      <w:ind w:left="720"/>
      <w:contextualSpacing/>
    </w:pPr>
  </w:style>
  <w:style w:type="paragraph" w:styleId="ListParagraph">
    <w:name w:val="List Paragraph"/>
    <w:basedOn w:val="Normal"/>
    <w:uiPriority w:val="34"/>
    <w:qFormat/>
    <w:rsid w:val="00F74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7836">
      <w:bodyDiv w:val="1"/>
      <w:marLeft w:val="0"/>
      <w:marRight w:val="0"/>
      <w:marTop w:val="0"/>
      <w:marBottom w:val="0"/>
      <w:divBdr>
        <w:top w:val="none" w:sz="0" w:space="0" w:color="auto"/>
        <w:left w:val="none" w:sz="0" w:space="0" w:color="auto"/>
        <w:bottom w:val="none" w:sz="0" w:space="0" w:color="auto"/>
        <w:right w:val="none" w:sz="0" w:space="0" w:color="auto"/>
      </w:divBdr>
    </w:div>
    <w:div w:id="1414160790">
      <w:bodyDiv w:val="1"/>
      <w:marLeft w:val="0"/>
      <w:marRight w:val="0"/>
      <w:marTop w:val="0"/>
      <w:marBottom w:val="0"/>
      <w:divBdr>
        <w:top w:val="none" w:sz="0" w:space="0" w:color="auto"/>
        <w:left w:val="none" w:sz="0" w:space="0" w:color="auto"/>
        <w:bottom w:val="none" w:sz="0" w:space="0" w:color="auto"/>
        <w:right w:val="none" w:sz="0" w:space="0" w:color="auto"/>
      </w:divBdr>
    </w:div>
    <w:div w:id="20513036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yersman/Library/Group%20Containers/UBF8T346G9.Office/User%20Content.localized/Templates.localized/Letterhead-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Letterhead-2025.dotx</Template>
  <TotalTime>0</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H.Q. Publishing Co.</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David J. Ayersman</dc:creator>
  <cp:keywords/>
  <cp:lastModifiedBy>Dr. David J. Ayersman</cp:lastModifiedBy>
  <cp:revision>2</cp:revision>
  <cp:lastPrinted>2016-11-08T16:14:00Z</cp:lastPrinted>
  <dcterms:created xsi:type="dcterms:W3CDTF">2025-07-24T18:38:00Z</dcterms:created>
  <dcterms:modified xsi:type="dcterms:W3CDTF">2025-07-24T18:38:00Z</dcterms:modified>
</cp:coreProperties>
</file>